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835" w:rsidRPr="00A11835" w:rsidRDefault="00A11835" w:rsidP="00A1183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50505"/>
          <w:kern w:val="36"/>
          <w:sz w:val="42"/>
          <w:szCs w:val="42"/>
          <w:lang w:eastAsia="tr-TR"/>
        </w:rPr>
      </w:pPr>
      <w:r w:rsidRPr="00A11835">
        <w:rPr>
          <w:rFonts w:ascii="Arial" w:eastAsia="Times New Roman" w:hAnsi="Arial" w:cs="Arial"/>
          <w:color w:val="050505"/>
          <w:kern w:val="36"/>
          <w:sz w:val="42"/>
          <w:szCs w:val="42"/>
          <w:lang w:eastAsia="tr-TR"/>
        </w:rPr>
        <w:t>1</w:t>
      </w:r>
      <w:r>
        <w:rPr>
          <w:rFonts w:ascii="Arial" w:eastAsia="Times New Roman" w:hAnsi="Arial" w:cs="Arial"/>
          <w:color w:val="050505"/>
          <w:kern w:val="36"/>
          <w:sz w:val="42"/>
          <w:szCs w:val="42"/>
          <w:lang w:eastAsia="tr-TR"/>
        </w:rPr>
        <w:t>6</w:t>
      </w:r>
      <w:r w:rsidRPr="00A11835">
        <w:rPr>
          <w:rFonts w:ascii="Arial" w:eastAsia="Times New Roman" w:hAnsi="Arial" w:cs="Arial"/>
          <w:color w:val="050505"/>
          <w:kern w:val="36"/>
          <w:sz w:val="42"/>
          <w:szCs w:val="42"/>
          <w:lang w:eastAsia="tr-TR"/>
        </w:rPr>
        <w:t>.Etap KKYDP Tarıma Dayalı Yatırımların Desteklenmesi Hakkında Tebliğ Resmi Gazetede Yayımlandı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​</w:t>
      </w:r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1</w:t>
      </w:r>
      <w:r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6</w:t>
      </w:r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.ETAP KIRSAL KALKINMA DESTEKLERİ KAPSAMINDA TARIMA DAYALI YATIRIMLARIN DESTEKLENMESİ HAKKINDA TEBLİĞ (TEBLİĞ NO: 202</w:t>
      </w:r>
      <w:r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4</w:t>
      </w:r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/</w:t>
      </w:r>
      <w:r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43</w:t>
      </w:r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) </w:t>
      </w:r>
      <w:r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20 ŞUBAT</w:t>
      </w:r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 xml:space="preserve"> 202</w:t>
      </w:r>
      <w:r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5</w:t>
      </w:r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 xml:space="preserve"> TARİH VE 32</w:t>
      </w:r>
      <w:r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819</w:t>
      </w:r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 xml:space="preserve"> SAYILI RESMİ GAZETEDE YAYIMLANDI.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Kırsal Kalkınma Destekleri Kapsamında Tarıma Dayalı Yatırımlara %50 Hibe Desteği Verilecektir.</w:t>
      </w: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 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Başvuru zamanı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Başvuru zamanı Bakanlıkça yayımlanacak olan </w:t>
      </w:r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uygulama rehberinde ilanen</w:t>
      </w: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 duyurulur.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Her uygulama yılı için yatırım projelerinin fiziki olarak son tamamlanma tarihi hibe sözleşmesinin imzalandığı takvim yılının Kasım ayının son iş günüdür.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 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YATIRIM KONULARI</w:t>
      </w: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 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(1) Tarıma dayalı ekonomik yatırım konularında küçük ve orta ölçekli işletmeler için;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a) Tarımsal ürünlerin işlenmesi, paketlenmesi ve depolanmasına yönelik yatırım konularında;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 xml:space="preserve">1) Tıbbi ve </w:t>
      </w:r>
      <w:proofErr w:type="gramStart"/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aromatik</w:t>
      </w:r>
      <w:proofErr w:type="gramEnd"/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 xml:space="preserve"> bitkilere yönelik yatırımlar,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2) Bitkisel ürünlere yönelik yatırımlar,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3) Hayvansal ürünlere yönelik yatırımlar,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4) Çelik silo konusuna yönelik yatırımlar,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5) Soğuk hava deposu konusuna yönelik yatırımlar,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proofErr w:type="gramStart"/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hibe</w:t>
      </w:r>
      <w:proofErr w:type="gramEnd"/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 xml:space="preserve"> desteği kapsamında değerlendirilir.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b) Tarımsal üretime yönelik sabit yatırım konularında;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1) Kapalı ortamda bitkisel üretime yönelik yatırımlar,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2) Büyükbaş hayvan yetiştiriciliğine yönelik yatırımlar,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3) Küçükbaş hayvan yetiştiriciliğine yönelik yatırımlar,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lastRenderedPageBreak/>
        <w:t>4) Kanatlı hayvan yetiştiriciliğine yönelik yatırımlar,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5) Kültür mantarı üretimine yönelik yatırımlar,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6) Büyükbaş ve küçükbaş hayvan kesimhanelerine yönelik yatırımlar,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7) Kanatlı hayvan kesimhanelerine yönelik yatırımlar,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proofErr w:type="gramStart"/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hibe</w:t>
      </w:r>
      <w:proofErr w:type="gramEnd"/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 xml:space="preserve"> desteği kapsamında değerlendirilir.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c) Bu Tebliğ kapsamında bulunan konularla ilgili yenilenebilir enerji kaynakları kullanımına yönelik yatırımlar hibe desteği kapsamında değerlendirilir.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ç) Su ürünleri yetiştiriciliğine yönelik yatırım konularında;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1) Denizlerde yetiştiricilik,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2) İç sularda yetiştiricilik,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3) Tarıma dayalı ihtisas organize sanayi bölgelerinde yetiştiricilik,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proofErr w:type="gramStart"/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hibe</w:t>
      </w:r>
      <w:proofErr w:type="gramEnd"/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 xml:space="preserve"> desteği kapsamında değerlendirilir.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d) Hayvansal ve bitkisel orijinli gübre işlenmesi, paketlenmesi ve depolanmasına yönelik yatırım konularında;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1) Hayvansal orijinli gübre,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2) Bitkisel orijinli gübre,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proofErr w:type="gramStart"/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tesisleri</w:t>
      </w:r>
      <w:proofErr w:type="gramEnd"/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 xml:space="preserve"> hibe desteği kapsamında değerlendirilir.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(2) Kırsal ekonomik altyapı yatırım konularında küçük ölçekli işletmeler için;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a) Aile işletmeciliği faaliyetlerinin geliştirilmesine yönelik altyapı yatırımları,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b) Arıcılık ve arı ürünlerine yönelik yatırımlar,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c) Bilişim sistemleri ve eğitimi yatırımları,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ç) El sanatları ve katma değerli ürünlere yönelik yatırımlar,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d) İpek böceği yetiştiriciliğine yönelik yatırımlar,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e) Su ürünleri yetiştiriciliğine yönelik yatırımlar,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f) Tarımsal amaçlı örgütler için makine parkı yatırımları,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 xml:space="preserve">g) Tıbbi ve </w:t>
      </w:r>
      <w:proofErr w:type="gramStart"/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aromatik</w:t>
      </w:r>
      <w:proofErr w:type="gramEnd"/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 xml:space="preserve"> bitki yetiştiriciliğine yönelik yatırımlar,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proofErr w:type="gramStart"/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lastRenderedPageBreak/>
        <w:t>hibe</w:t>
      </w:r>
      <w:proofErr w:type="gramEnd"/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 xml:space="preserve"> desteği kapsamında değerlendirilir.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u w:val="single"/>
          <w:lang w:eastAsia="tr-TR"/>
        </w:rPr>
        <w:t>KİMLER BAŞVURABİLİR?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 xml:space="preserve">Bakanlığımızın herhangi bir kayıt sistemine kayıtlı olan gerçek ve tüzel kişiler başvurabilir. Tüzel kişiler kapsamında Küçük Orta Ölçekli İşletme kapsamında yer alan Anonim, Limited ve </w:t>
      </w:r>
      <w:proofErr w:type="spellStart"/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Kollektif</w:t>
      </w:r>
      <w:proofErr w:type="spellEnd"/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 xml:space="preserve"> Şirketler ile Kooperatif ve Birlikler başvurabileceklerdir.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Belirtilen tüzel kişilikler kuruluş tüzüklerinde/ana sözleşmelerinde belirtilen faaliyet alanları ile ilgili yatırım konularına başvurabilirler.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 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u w:val="single"/>
          <w:lang w:eastAsia="tr-TR"/>
        </w:rPr>
        <w:t>PROJE LİMİTLERİ VE SAĞLANACAK HİBE TUTARI NE KADARDIR?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1-Proje limitleri başvuru sahibinin özelliğine göre değişmemekte olup tüm yatırım konularına yönelik olarak Hibeye Esas Proje Tutarı;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 xml:space="preserve">Yeni Yatırımlar </w:t>
      </w:r>
      <w:proofErr w:type="gramStart"/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 xml:space="preserve">İçin                                            : </w:t>
      </w:r>
      <w:r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20</w:t>
      </w:r>
      <w:proofErr w:type="gramEnd"/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.000.000-TL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 xml:space="preserve">Tamamlama Yatırımları </w:t>
      </w:r>
      <w:proofErr w:type="gramStart"/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 xml:space="preserve">İçin                              : </w:t>
      </w:r>
      <w:r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18</w:t>
      </w:r>
      <w:proofErr w:type="gramEnd"/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.000.000-TL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 xml:space="preserve">Kapasite Artırımı Yatırımları </w:t>
      </w:r>
      <w:proofErr w:type="gramStart"/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İçin                      : 1</w:t>
      </w:r>
      <w:r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6</w:t>
      </w:r>
      <w:proofErr w:type="gramEnd"/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.000.000-TL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 xml:space="preserve">Teknoloji Yenileme/Modernizasyon Yat. </w:t>
      </w:r>
      <w:proofErr w:type="gramStart"/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İçin  : 1</w:t>
      </w:r>
      <w:r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6</w:t>
      </w:r>
      <w:proofErr w:type="gramEnd"/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.000.000-TL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Program bütçeleri KDV hariç rakamlardan oluşmakta ve yukarıda belirtilen Hibeye Esas Proje Tutarının azami % 50 si hibe olarak yatırımcıya ödenecektir.  Hibeye esas Proje Tutarı </w:t>
      </w:r>
      <w:r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8</w:t>
      </w:r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.000.001-TL altında olan</w:t>
      </w: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 başvurular kabul edilmeyecektir. Proje bütçesi yukarıda belirtilen limitlerin üzerinde ise kalan kısımlar yatırımcının kaynaklarından sağlanacaktır.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2-Kırsal ekonomik altyapı yatırım konularında hibeye esas proje tutarı </w:t>
      </w:r>
      <w:r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8</w:t>
      </w:r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.000.000 Türk Lirası</w:t>
      </w: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 üst limitini geçemez. Hibeye esas proje tutarı alt limiti </w:t>
      </w:r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100.000 Türk Lirasıdır</w:t>
      </w: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. Bu limitin altındaki başvurular kabul edilmez.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​Detaylı Bilgi;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 xml:space="preserve">Müdürlüğümüz Kırsal Kalkınma ve Örgütlenme Şube Müdürlüğü bünyesinde yer alan “Ekonomik Yatırımlar Birimi" </w:t>
      </w:r>
      <w:proofErr w:type="spellStart"/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nden</w:t>
      </w:r>
      <w:proofErr w:type="spellEnd"/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 xml:space="preserve"> ve 0 412 223 60 55 / 3</w:t>
      </w:r>
      <w:r>
        <w:rPr>
          <w:rFonts w:ascii="Arial" w:eastAsia="Times New Roman" w:hAnsi="Arial" w:cs="Arial"/>
          <w:color w:val="535353"/>
          <w:sz w:val="24"/>
          <w:szCs w:val="24"/>
          <w:lang w:eastAsia="tr-TR"/>
        </w:rPr>
        <w:t>23-322-327</w:t>
      </w: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 xml:space="preserve"> </w:t>
      </w:r>
      <w:proofErr w:type="spellStart"/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nolu</w:t>
      </w:r>
      <w:proofErr w:type="spellEnd"/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 xml:space="preserve"> telefonlardan bilgi alabilirsiniz.</w:t>
      </w:r>
    </w:p>
    <w:p w:rsidR="00A11835" w:rsidRPr="00A11835" w:rsidRDefault="00A11835" w:rsidP="00A1183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A11835">
        <w:rPr>
          <w:rFonts w:ascii="Arial" w:eastAsia="Times New Roman" w:hAnsi="Arial" w:cs="Arial"/>
          <w:color w:val="535353"/>
          <w:sz w:val="24"/>
          <w:szCs w:val="24"/>
          <w:lang w:eastAsia="tr-TR"/>
        </w:rPr>
        <w:t>            </w:t>
      </w:r>
      <w:r w:rsidRPr="00A11835">
        <w:rPr>
          <w:rFonts w:ascii="Arial" w:eastAsia="Times New Roman" w:hAnsi="Arial" w:cs="Arial"/>
          <w:b/>
          <w:bCs/>
          <w:color w:val="535353"/>
          <w:sz w:val="24"/>
          <w:szCs w:val="24"/>
          <w:lang w:eastAsia="tr-TR"/>
        </w:rPr>
        <w:t>DİYARBAKIR İL TARIM VE ORMAN MÜDÜRLÜĞÜ</w:t>
      </w:r>
    </w:p>
    <w:p w:rsidR="008815AC" w:rsidRDefault="008815AC">
      <w:bookmarkStart w:id="0" w:name="_GoBack"/>
      <w:bookmarkEnd w:id="0"/>
    </w:p>
    <w:sectPr w:rsidR="00881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C"/>
    <w:rsid w:val="000600AD"/>
    <w:rsid w:val="008815AC"/>
    <w:rsid w:val="00A1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5E88"/>
  <w15:chartTrackingRefBased/>
  <w15:docId w15:val="{D30FD8D7-D9C3-4040-9EE8-6BC883C6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481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2852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D6EDD1-4C0F-4AEF-86EF-9BDC425E4BB1}"/>
</file>

<file path=customXml/itemProps2.xml><?xml version="1.0" encoding="utf-8"?>
<ds:datastoreItem xmlns:ds="http://schemas.openxmlformats.org/officeDocument/2006/customXml" ds:itemID="{9EAA572F-365E-4CD5-91A3-4DF01CF6B614}"/>
</file>

<file path=customXml/itemProps3.xml><?xml version="1.0" encoding="utf-8"?>
<ds:datastoreItem xmlns:ds="http://schemas.openxmlformats.org/officeDocument/2006/customXml" ds:itemID="{12158D5D-32C7-40F6-804D-96E723D1B0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Hamit KALE</dc:creator>
  <cp:keywords/>
  <dc:description/>
  <cp:lastModifiedBy>Hamit KALE</cp:lastModifiedBy>
  <cp:revision>2</cp:revision>
  <dcterms:created xsi:type="dcterms:W3CDTF">2025-02-20T08:47:00Z</dcterms:created>
  <dcterms:modified xsi:type="dcterms:W3CDTF">2025-02-20T08:47:00Z</dcterms:modified>
</cp:coreProperties>
</file>