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E5" w:rsidRDefault="00AA5DE5" w:rsidP="00B31630">
      <w:pPr>
        <w:jc w:val="center"/>
        <w:rPr>
          <w:b/>
          <w:sz w:val="24"/>
        </w:rPr>
      </w:pPr>
      <w:r w:rsidRPr="00AA5DE5">
        <w:rPr>
          <w:b/>
          <w:noProof/>
          <w:sz w:val="24"/>
          <w:lang w:eastAsia="tr-TR"/>
        </w:rPr>
        <w:drawing>
          <wp:inline distT="0" distB="0" distL="0" distR="0" wp14:anchorId="261CE19F" wp14:editId="3D084AAF">
            <wp:extent cx="803052" cy="802256"/>
            <wp:effectExtent l="0" t="0" r="0" b="0"/>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92" cy="817381"/>
                    </a:xfrm>
                    <a:prstGeom prst="rect">
                      <a:avLst/>
                    </a:prstGeom>
                    <a:noFill/>
                    <a:ln>
                      <a:noFill/>
                    </a:ln>
                    <a:extLst/>
                  </pic:spPr>
                </pic:pic>
              </a:graphicData>
            </a:graphic>
          </wp:inline>
        </w:drawing>
      </w:r>
    </w:p>
    <w:p w:rsidR="00331BD5" w:rsidRDefault="00331BD5" w:rsidP="00331BD5">
      <w:pPr>
        <w:ind w:firstLine="566"/>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14. ETAP KIRSAL KALKINMA DESTEKLERİ KAPSAMINDA KIRSAL EKONOMİK YATIRIMLARININ DESTEKLENMESİ HAKKINDA TEBLİĞ (TEBLİĞ NO: 2020/24) YAYIMLANDI</w:t>
      </w:r>
    </w:p>
    <w:p w:rsidR="00331BD5" w:rsidRDefault="00331BD5" w:rsidP="00331BD5">
      <w:pPr>
        <w:spacing w:before="100" w:beforeAutospacing="1" w:after="100" w:afterAutospacing="1" w:line="240" w:lineRule="auto"/>
        <w:ind w:firstLine="566"/>
        <w:rPr>
          <w:rFonts w:ascii="Times New Roman" w:eastAsia="Times New Roman" w:hAnsi="Times New Roman" w:cs="Times New Roman"/>
          <w:sz w:val="24"/>
          <w:szCs w:val="24"/>
          <w:lang w:eastAsia="tr-TR"/>
        </w:rPr>
      </w:pPr>
      <w:r>
        <w:rPr>
          <w:rFonts w:ascii="Times New Roman" w:hAnsi="Times New Roman" w:cs="Times New Roman"/>
          <w:b/>
          <w:sz w:val="24"/>
          <w:szCs w:val="24"/>
          <w:lang w:eastAsia="tr-TR"/>
        </w:rPr>
        <w:t xml:space="preserve">Kırsal Kalkınma Destekleri Kapsamında Kırsal </w:t>
      </w:r>
      <w:proofErr w:type="gramStart"/>
      <w:r>
        <w:rPr>
          <w:rFonts w:ascii="Times New Roman" w:hAnsi="Times New Roman" w:cs="Times New Roman"/>
          <w:b/>
          <w:sz w:val="24"/>
          <w:szCs w:val="24"/>
          <w:lang w:eastAsia="tr-TR"/>
        </w:rPr>
        <w:t>Ekonomik  Yatırımlara</w:t>
      </w:r>
      <w:proofErr w:type="gramEnd"/>
      <w:r>
        <w:rPr>
          <w:rFonts w:ascii="Times New Roman" w:hAnsi="Times New Roman" w:cs="Times New Roman"/>
          <w:b/>
          <w:sz w:val="24"/>
          <w:szCs w:val="24"/>
          <w:lang w:eastAsia="tr-TR"/>
        </w:rPr>
        <w:t xml:space="preserve"> </w:t>
      </w:r>
      <w:r>
        <w:rPr>
          <w:rFonts w:ascii="Times New Roman" w:eastAsia="Times New Roman" w:hAnsi="Times New Roman" w:cs="Times New Roman"/>
          <w:b/>
          <w:bCs/>
          <w:sz w:val="24"/>
          <w:szCs w:val="24"/>
          <w:lang w:eastAsia="tr-TR"/>
        </w:rPr>
        <w:t>%50 Hibe Desteği Verilecektir.</w:t>
      </w:r>
      <w:r>
        <w:rPr>
          <w:rFonts w:ascii="Times New Roman" w:eastAsia="Times New Roman" w:hAnsi="Times New Roman" w:cs="Times New Roman"/>
          <w:sz w:val="24"/>
          <w:szCs w:val="24"/>
          <w:lang w:eastAsia="tr-TR"/>
        </w:rPr>
        <w:t> </w:t>
      </w:r>
    </w:p>
    <w:p w:rsidR="00331BD5" w:rsidRDefault="00331BD5" w:rsidP="00331BD5">
      <w:pPr>
        <w:spacing w:after="0" w:line="276" w:lineRule="auto"/>
        <w:ind w:firstLine="566"/>
        <w:jc w:val="both"/>
        <w:rPr>
          <w:rFonts w:ascii="Times New Roman" w:hAnsi="Times New Roman" w:cs="Times New Roman"/>
          <w:sz w:val="24"/>
        </w:rPr>
      </w:pPr>
      <w:r>
        <w:rPr>
          <w:rFonts w:ascii="Times New Roman" w:hAnsi="Times New Roman" w:cs="Times New Roman"/>
          <w:b/>
          <w:sz w:val="24"/>
          <w:szCs w:val="24"/>
        </w:rPr>
        <w:t xml:space="preserve">Kırsal Ekonomik Altyapı Yatırımların </w:t>
      </w:r>
      <w:r>
        <w:rPr>
          <w:rFonts w:ascii="Times New Roman" w:hAnsi="Times New Roman" w:cs="Times New Roman"/>
          <w:b/>
          <w:sz w:val="24"/>
        </w:rPr>
        <w:t>Uygulama Rehberin yayımından itibaren</w:t>
      </w:r>
      <w:r>
        <w:rPr>
          <w:rFonts w:ascii="Times New Roman" w:hAnsi="Times New Roman" w:cs="Times New Roman"/>
          <w:sz w:val="24"/>
        </w:rPr>
        <w:t xml:space="preserve"> 9</w:t>
      </w:r>
      <w:r>
        <w:rPr>
          <w:rFonts w:ascii="Times New Roman" w:hAnsi="Times New Roman" w:cs="Times New Roman"/>
          <w:b/>
          <w:sz w:val="24"/>
        </w:rPr>
        <w:t>0 (Doksan) gün başvuru süresi</w:t>
      </w:r>
      <w:r>
        <w:rPr>
          <w:rFonts w:ascii="Times New Roman" w:hAnsi="Times New Roman" w:cs="Times New Roman"/>
          <w:sz w:val="24"/>
        </w:rPr>
        <w:t xml:space="preserve"> tanınacak ve belirtilen usul ve esaslara göre hazırlanan başvuru dosyasının girişi elektronik ağ üzerinden yapılacaktır. Başvurunun tamamlanması için başvuru tarihi bitiminden sonraki </w:t>
      </w:r>
      <w:r>
        <w:rPr>
          <w:rFonts w:ascii="Times New Roman" w:hAnsi="Times New Roman" w:cs="Times New Roman"/>
          <w:b/>
          <w:sz w:val="24"/>
        </w:rPr>
        <w:t>beş iş günü</w:t>
      </w:r>
      <w:r>
        <w:rPr>
          <w:rFonts w:ascii="Times New Roman" w:hAnsi="Times New Roman" w:cs="Times New Roman"/>
          <w:sz w:val="24"/>
        </w:rPr>
        <w:t xml:space="preserve"> içinde girişi yapılan başvuru dosyasının ekleri ile birlikte İl Müdürlüğümüze elden teslim edilmesi gerekmektedir.</w:t>
      </w:r>
    </w:p>
    <w:p w:rsidR="00331BD5" w:rsidRDefault="00331BD5" w:rsidP="00331BD5">
      <w:pPr>
        <w:spacing w:line="276" w:lineRule="auto"/>
        <w:ind w:firstLine="566"/>
        <w:jc w:val="both"/>
        <w:rPr>
          <w:rFonts w:ascii="Times New Roman" w:hAnsi="Times New Roman" w:cs="Times New Roman"/>
          <w:sz w:val="24"/>
        </w:rPr>
      </w:pPr>
      <w:r>
        <w:rPr>
          <w:rFonts w:ascii="Times New Roman" w:hAnsi="Times New Roman" w:cs="Times New Roman"/>
          <w:sz w:val="24"/>
        </w:rPr>
        <w:t>Başvuru tarihinin bitiminden sonra on-</w:t>
      </w:r>
      <w:proofErr w:type="spellStart"/>
      <w:r>
        <w:rPr>
          <w:rFonts w:ascii="Times New Roman" w:hAnsi="Times New Roman" w:cs="Times New Roman"/>
          <w:sz w:val="24"/>
        </w:rPr>
        <w:t>line</w:t>
      </w:r>
      <w:proofErr w:type="spellEnd"/>
      <w:r>
        <w:rPr>
          <w:rFonts w:ascii="Times New Roman" w:hAnsi="Times New Roman" w:cs="Times New Roman"/>
          <w:sz w:val="24"/>
        </w:rPr>
        <w:t xml:space="preserve"> olarak girişi yapılan hiçbir belgede ve/veya dokümanda düzeltme yapılmayacak ve eksik belge ve/veya doküman tamamlatılmayacaktır. </w:t>
      </w:r>
    </w:p>
    <w:p w:rsidR="00331BD5" w:rsidRDefault="00331BD5" w:rsidP="00331BD5">
      <w:pPr>
        <w:ind w:firstLine="708"/>
        <w:jc w:val="both"/>
        <w:rPr>
          <w:lang w:eastAsia="tr-TR"/>
        </w:rPr>
      </w:pPr>
      <w:r>
        <w:rPr>
          <w:rFonts w:ascii="Times New Roman" w:hAnsi="Times New Roman" w:cs="Times New Roman"/>
          <w:sz w:val="24"/>
        </w:rPr>
        <w:t>Her uygulama yılı için yatırım projelerinin fiziki olarak son tamamlanma tarihi hibe sözleşmesinin imzalandığı takvim yılının Kasım ayının son iş günüdür.</w:t>
      </w:r>
    </w:p>
    <w:p w:rsidR="00331BD5" w:rsidRPr="00754BE5" w:rsidRDefault="00331BD5" w:rsidP="00846068">
      <w:pPr>
        <w:jc w:val="center"/>
        <w:rPr>
          <w:rFonts w:ascii="Times New Roman" w:eastAsia="Times New Roman" w:hAnsi="Times New Roman" w:cs="Times New Roman"/>
          <w:b/>
          <w:bCs/>
          <w:szCs w:val="24"/>
          <w:lang w:eastAsia="tr-TR"/>
        </w:rPr>
      </w:pPr>
    </w:p>
    <w:p w:rsidR="00846068" w:rsidRPr="00754BE5" w:rsidRDefault="00846068" w:rsidP="00846068">
      <w:pPr>
        <w:jc w:val="both"/>
        <w:rPr>
          <w:rFonts w:ascii="Arial Black" w:hAnsi="Arial Black" w:cs="Times New Roman"/>
          <w:u w:val="single"/>
        </w:rPr>
      </w:pPr>
      <w:r w:rsidRPr="00754BE5">
        <w:rPr>
          <w:rFonts w:ascii="Arial Black" w:hAnsi="Arial Black" w:cs="Times New Roman"/>
          <w:u w:val="single"/>
        </w:rPr>
        <w:t>Yatırım Konuları</w:t>
      </w:r>
      <w:r w:rsidR="0053441A">
        <w:rPr>
          <w:rFonts w:ascii="Arial Black" w:hAnsi="Arial Black" w:cs="Times New Roman"/>
          <w:u w:val="single"/>
        </w:rPr>
        <w:t xml:space="preserve"> Nelerdir?</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Tarımsal ürünlerin işlenmesi, kurutulması, dondurulması, paketlenmesi ve depolanması</w:t>
      </w:r>
      <w:r w:rsidR="00754BE5" w:rsidRPr="00DB6D00">
        <w:rPr>
          <w:rFonts w:ascii="Times New Roman" w:hAnsi="Times New Roman" w:cs="Times New Roman"/>
          <w:b/>
          <w:sz w:val="24"/>
          <w:szCs w:val="24"/>
        </w:rPr>
        <w:t>na yönelik yatırımlar</w:t>
      </w:r>
      <w:r w:rsidRPr="00DB6D00">
        <w:rPr>
          <w:rFonts w:ascii="Times New Roman" w:hAnsi="Times New Roman" w:cs="Times New Roman"/>
          <w:sz w:val="24"/>
          <w:szCs w:val="24"/>
        </w:rPr>
        <w:t xml:space="preserve">, (Bitkisel Ürünler, Hayvansal Ürünler, Tıbbi Aromatik Ürünler, Çelik Silo, Soğuk Hava Deposu) </w:t>
      </w:r>
    </w:p>
    <w:p w:rsidR="00846068" w:rsidRPr="00DB6D00" w:rsidRDefault="00846068" w:rsidP="00754BE5">
      <w:pPr>
        <w:numPr>
          <w:ilvl w:val="0"/>
          <w:numId w:val="1"/>
        </w:numPr>
        <w:spacing w:line="240" w:lineRule="auto"/>
        <w:jc w:val="both"/>
        <w:rPr>
          <w:rFonts w:ascii="Times New Roman" w:hAnsi="Times New Roman" w:cs="Times New Roman"/>
          <w:b/>
          <w:sz w:val="24"/>
          <w:szCs w:val="24"/>
        </w:rPr>
      </w:pPr>
      <w:r w:rsidRPr="00DB6D00">
        <w:rPr>
          <w:rFonts w:ascii="Times New Roman" w:hAnsi="Times New Roman" w:cs="Times New Roman"/>
          <w:b/>
          <w:sz w:val="24"/>
          <w:szCs w:val="24"/>
        </w:rPr>
        <w:t>Proje Kapsamında Yer Alan Tesislerde Kullanılmak Üzere Enerji Üretim Tesisleri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Su Ürünleri Yetiştiriciliği Yapılmasına Yönelik Yatırımlar</w:t>
      </w:r>
      <w:r w:rsidRPr="00DB6D00">
        <w:rPr>
          <w:rFonts w:ascii="Times New Roman" w:hAnsi="Times New Roman" w:cs="Times New Roman"/>
          <w:sz w:val="24"/>
          <w:szCs w:val="24"/>
        </w:rPr>
        <w:t xml:space="preserve"> (Deniz, İç Su Yetiştiriciliği)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Hayvansal Ve Bitkisel Orijinli Gübre İşlenmesi, Paketlenmesi Ve Depolanması Yatırımları</w:t>
      </w:r>
      <w:r w:rsidRPr="00DB6D00">
        <w:rPr>
          <w:rFonts w:ascii="Times New Roman" w:hAnsi="Times New Roman" w:cs="Times New Roman"/>
          <w:sz w:val="24"/>
          <w:szCs w:val="24"/>
        </w:rPr>
        <w:t>,</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 xml:space="preserve">Tarımsal </w:t>
      </w:r>
      <w:r w:rsidR="00754BE5" w:rsidRPr="00DB6D00">
        <w:rPr>
          <w:rFonts w:ascii="Times New Roman" w:hAnsi="Times New Roman" w:cs="Times New Roman"/>
          <w:b/>
          <w:sz w:val="24"/>
          <w:szCs w:val="24"/>
        </w:rPr>
        <w:t>Üretime Yönelik Sabit Yatırımlar</w:t>
      </w:r>
      <w:r w:rsidRPr="00DB6D00">
        <w:rPr>
          <w:rFonts w:ascii="Times New Roman" w:hAnsi="Times New Roman" w:cs="Times New Roman"/>
          <w:sz w:val="24"/>
          <w:szCs w:val="24"/>
        </w:rPr>
        <w:t>;</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1-Büyükbaş Hayvancılık Sabit Yatırımları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2-Küçükbaş Hayvancılık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3-Kanatlı Yetiştiriciliği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4- Sera Yatırımları</w:t>
      </w:r>
      <w:r w:rsidR="00A61D46" w:rsidRPr="00DB6D00">
        <w:rPr>
          <w:rFonts w:ascii="Times New Roman" w:hAnsi="Times New Roman" w:cs="Times New Roman"/>
          <w:sz w:val="24"/>
          <w:szCs w:val="24"/>
        </w:rPr>
        <w:t xml:space="preserve"> (İklimlendirme, sulama ve gübreleme sistemli modern seralar)</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5-Kültür Mantarı Üretimi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6-Büyükbaş/Küçükbaş Kesimhane Yatırımları </w:t>
      </w:r>
      <w:r w:rsidR="00A61D46" w:rsidRPr="00DB6D00">
        <w:rPr>
          <w:rFonts w:ascii="Times New Roman" w:hAnsi="Times New Roman" w:cs="Times New Roman"/>
          <w:sz w:val="24"/>
          <w:szCs w:val="24"/>
        </w:rPr>
        <w:t>(Sadece modernizasyon yatırımı)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7-Kanatlı Kesimhane Yatırımları </w:t>
      </w:r>
    </w:p>
    <w:p w:rsidR="00846068" w:rsidRPr="00DB6D00" w:rsidRDefault="00846068" w:rsidP="00754BE5">
      <w:pPr>
        <w:spacing w:line="240" w:lineRule="auto"/>
        <w:jc w:val="both"/>
        <w:rPr>
          <w:rFonts w:ascii="Times New Roman" w:hAnsi="Times New Roman" w:cs="Times New Roman"/>
          <w:sz w:val="24"/>
          <w:szCs w:val="24"/>
        </w:rPr>
      </w:pPr>
      <w:proofErr w:type="gramStart"/>
      <w:r w:rsidRPr="00DB6D00">
        <w:rPr>
          <w:rFonts w:ascii="Times New Roman" w:hAnsi="Times New Roman" w:cs="Times New Roman"/>
          <w:sz w:val="24"/>
          <w:szCs w:val="24"/>
        </w:rPr>
        <w:t>hibe</w:t>
      </w:r>
      <w:proofErr w:type="gramEnd"/>
      <w:r w:rsidRPr="00DB6D00">
        <w:rPr>
          <w:rFonts w:ascii="Times New Roman" w:hAnsi="Times New Roman" w:cs="Times New Roman"/>
          <w:sz w:val="24"/>
          <w:szCs w:val="24"/>
        </w:rPr>
        <w:t xml:space="preserve"> desteği kapsamında değerlendirilir. </w:t>
      </w:r>
    </w:p>
    <w:p w:rsidR="00754BE5" w:rsidRPr="00754BE5" w:rsidRDefault="00754BE5" w:rsidP="00754BE5">
      <w:pPr>
        <w:jc w:val="both"/>
        <w:rPr>
          <w:rFonts w:ascii="Arial Black" w:hAnsi="Arial Black" w:cs="Times New Roman"/>
          <w:u w:val="single"/>
        </w:rPr>
      </w:pPr>
      <w:r>
        <w:rPr>
          <w:rFonts w:ascii="Arial Black" w:hAnsi="Arial Black" w:cs="Times New Roman"/>
          <w:u w:val="single"/>
        </w:rPr>
        <w:t>Kimler Başvurabilir?</w:t>
      </w:r>
    </w:p>
    <w:p w:rsidR="00754BE5" w:rsidRPr="00DB6D00" w:rsidRDefault="00754BE5" w:rsidP="00DB6D00">
      <w:pPr>
        <w:spacing w:after="0" w:line="276" w:lineRule="auto"/>
        <w:jc w:val="both"/>
        <w:rPr>
          <w:rFonts w:ascii="Times New Roman" w:hAnsi="Times New Roman" w:cs="Times New Roman"/>
          <w:sz w:val="24"/>
        </w:rPr>
      </w:pPr>
      <w:r w:rsidRPr="00DB6D00">
        <w:rPr>
          <w:rFonts w:ascii="Times New Roman" w:hAnsi="Times New Roman" w:cs="Times New Roman"/>
          <w:sz w:val="24"/>
        </w:rPr>
        <w:tab/>
        <w:t xml:space="preserve">Bakanlığımızın herhangi bir kayıt sistemine kayıtlı olan gerçek ve tüzel kişiler başvurabilir. Tüzel kişiler kapsamında Küçük Orta Ölçekli İşletme kapsamında yer alan Anonim, Limited ve </w:t>
      </w:r>
      <w:proofErr w:type="spellStart"/>
      <w:r w:rsidRPr="00DB6D00">
        <w:rPr>
          <w:rFonts w:ascii="Times New Roman" w:hAnsi="Times New Roman" w:cs="Times New Roman"/>
          <w:sz w:val="24"/>
        </w:rPr>
        <w:t>Kollektif</w:t>
      </w:r>
      <w:proofErr w:type="spellEnd"/>
      <w:r w:rsidRPr="00DB6D00">
        <w:rPr>
          <w:rFonts w:ascii="Times New Roman" w:hAnsi="Times New Roman" w:cs="Times New Roman"/>
          <w:sz w:val="24"/>
        </w:rPr>
        <w:t xml:space="preserve"> Şirketler ile Kooperatif ve Birlikler başvurabileceklerdir. </w:t>
      </w:r>
    </w:p>
    <w:p w:rsidR="000A655E" w:rsidRDefault="000A655E"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lastRenderedPageBreak/>
        <w:t>Belirtilen tüzel kişilikler kuruluş tüzüklerinde/ana sözleşmelerinde belirtilen faaliyet alanları ile ilgili yatırım konularına başvurabilirler</w:t>
      </w:r>
      <w:r w:rsidR="00DB6D00">
        <w:rPr>
          <w:rFonts w:ascii="Times New Roman" w:hAnsi="Times New Roman" w:cs="Times New Roman"/>
          <w:sz w:val="24"/>
        </w:rPr>
        <w:t>.</w:t>
      </w:r>
    </w:p>
    <w:p w:rsidR="00DB6D00" w:rsidRPr="00DB6D00" w:rsidRDefault="00DB6D00" w:rsidP="00DB6D00">
      <w:pPr>
        <w:spacing w:after="0" w:line="276" w:lineRule="auto"/>
        <w:ind w:firstLine="708"/>
        <w:jc w:val="both"/>
        <w:rPr>
          <w:rFonts w:ascii="Times New Roman" w:hAnsi="Times New Roman" w:cs="Times New Roman"/>
          <w:sz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DB6D00" w:rsidRDefault="00754BE5" w:rsidP="00846068">
      <w:pPr>
        <w:jc w:val="both"/>
        <w:rPr>
          <w:rFonts w:ascii="Times New Roman" w:hAnsi="Times New Roman" w:cs="Times New Roman"/>
          <w:sz w:val="24"/>
        </w:rPr>
      </w:pPr>
      <w:r w:rsidRPr="00DB6D00">
        <w:rPr>
          <w:rFonts w:ascii="Times New Roman" w:hAnsi="Times New Roman" w:cs="Times New Roman"/>
          <w:sz w:val="24"/>
        </w:rPr>
        <w:tab/>
      </w:r>
      <w:r w:rsidR="00347912" w:rsidRPr="00DB6D00">
        <w:rPr>
          <w:rFonts w:ascii="Times New Roman" w:hAnsi="Times New Roman" w:cs="Times New Roman"/>
          <w:sz w:val="24"/>
        </w:rPr>
        <w:t>Proje limitleri başvuru sahibinin özelliğine göre değişmemekte olup tüm yatırım konularına yönelik olarak Hibeye Esas Proje Tutarı;</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Yeni Yatırımlar İçin</w:t>
      </w:r>
      <w:r w:rsidRPr="00DB6D00">
        <w:rPr>
          <w:rFonts w:ascii="Times New Roman" w:hAnsi="Times New Roman" w:cs="Times New Roman"/>
          <w:sz w:val="24"/>
        </w:rPr>
        <w:tab/>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3.000.000-TL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Tamamlama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2.000.000-TL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Kapasite Artırımı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1.500.000-TL</w:t>
      </w:r>
    </w:p>
    <w:p w:rsidR="00F46E3D" w:rsidRPr="00DB6D00" w:rsidRDefault="00F46E3D" w:rsidP="00846068">
      <w:pPr>
        <w:jc w:val="both"/>
        <w:rPr>
          <w:rFonts w:ascii="Times New Roman" w:hAnsi="Times New Roman" w:cs="Times New Roman"/>
          <w:sz w:val="24"/>
        </w:rPr>
      </w:pPr>
      <w:r w:rsidRPr="00DB6D00">
        <w:rPr>
          <w:rFonts w:ascii="Times New Roman" w:hAnsi="Times New Roman" w:cs="Times New Roman"/>
          <w:sz w:val="24"/>
        </w:rPr>
        <w:tab/>
        <w:t>Teknoloji Yenileme/Modernizasyon Yat</w:t>
      </w:r>
      <w:r w:rsidR="00DB6D00">
        <w:rPr>
          <w:rFonts w:ascii="Times New Roman" w:hAnsi="Times New Roman" w:cs="Times New Roman"/>
          <w:sz w:val="24"/>
        </w:rPr>
        <w:t>.</w:t>
      </w:r>
      <w:r w:rsidRPr="00DB6D00">
        <w:rPr>
          <w:rFonts w:ascii="Times New Roman" w:hAnsi="Times New Roman" w:cs="Times New Roman"/>
          <w:sz w:val="24"/>
        </w:rPr>
        <w:t xml:space="preserve"> İçin</w:t>
      </w:r>
      <w:r w:rsidRPr="00DB6D00">
        <w:rPr>
          <w:rFonts w:ascii="Times New Roman" w:hAnsi="Times New Roman" w:cs="Times New Roman"/>
          <w:sz w:val="24"/>
        </w:rPr>
        <w:tab/>
        <w:t>: 1.500.000-TL</w:t>
      </w:r>
    </w:p>
    <w:p w:rsidR="00347912" w:rsidRPr="00DB6D00" w:rsidRDefault="00F46E3D"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bütçeleri KDV hariç rakamlardan oluşmakta ve yukarıda belirtilen Hibeye Esas Proje Tutarının azami % 50 si hibe olarak yatırımcıya ödenecektir.  </w:t>
      </w:r>
      <w:r w:rsidR="00754340" w:rsidRPr="00DB6D00">
        <w:rPr>
          <w:rFonts w:ascii="Times New Roman" w:hAnsi="Times New Roman" w:cs="Times New Roman"/>
          <w:sz w:val="24"/>
        </w:rPr>
        <w:t xml:space="preserve">Hibeye esas Proje Tutarı 250.000-TL altında olan başvurular kabul edilmeyecektir. </w:t>
      </w:r>
      <w:r w:rsidRPr="00DB6D00">
        <w:rPr>
          <w:rFonts w:ascii="Times New Roman" w:hAnsi="Times New Roman" w:cs="Times New Roman"/>
          <w:sz w:val="24"/>
        </w:rPr>
        <w:t xml:space="preserve">Proje bütçesi yukarıda belirtilen limitlerin üzerinde ise kalan kısımlar yatırımcının kaynaklarından sağlanacaktır. </w:t>
      </w: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w:t>
      </w:r>
    </w:p>
    <w:p w:rsidR="00F46E3D" w:rsidRPr="00DB6D00" w:rsidRDefault="00F46E3D" w:rsidP="00627947">
      <w:pPr>
        <w:spacing w:line="276" w:lineRule="auto"/>
        <w:jc w:val="both"/>
        <w:rPr>
          <w:rFonts w:ascii="Times New Roman" w:hAnsi="Times New Roman" w:cs="Times New Roman"/>
          <w:sz w:val="24"/>
        </w:rPr>
      </w:pPr>
      <w:r w:rsidRPr="00F46E3D">
        <w:rPr>
          <w:rFonts w:ascii="Times New Roman" w:hAnsi="Times New Roman" w:cs="Times New Roman"/>
        </w:rPr>
        <w:tab/>
      </w:r>
      <w:r w:rsidRPr="00DB6D00">
        <w:rPr>
          <w:rFonts w:ascii="Times New Roman" w:hAnsi="Times New Roman" w:cs="Times New Roman"/>
          <w:sz w:val="24"/>
        </w:rPr>
        <w:t>Projeler ilimizin her bölgesinde, yasal izinlerin alınabilmesi koşuluyla gerçekleştirilebilecektir. Ancak, il, ilçe merkezi ve mahalle, kırsal alan ayrımına göre puan alınabilecektir.</w:t>
      </w:r>
    </w:p>
    <w:p w:rsidR="00DB6D00" w:rsidRDefault="00F46E3D"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ab/>
      </w:r>
      <w:r w:rsidR="00DB6D00" w:rsidRPr="00DB6D00">
        <w:rPr>
          <w:rFonts w:ascii="Times New Roman" w:hAnsi="Times New Roman" w:cs="Times New Roman"/>
          <w:sz w:val="24"/>
        </w:rPr>
        <w:t xml:space="preserve">Yeni ve tamamlama </w:t>
      </w:r>
      <w:r w:rsidR="00DB6D00">
        <w:rPr>
          <w:rFonts w:ascii="Times New Roman" w:hAnsi="Times New Roman" w:cs="Times New Roman"/>
          <w:sz w:val="24"/>
        </w:rPr>
        <w:t xml:space="preserve">yatırımları </w:t>
      </w:r>
      <w:r w:rsidR="00DB6D00" w:rsidRPr="00DB6D00">
        <w:rPr>
          <w:rFonts w:ascii="Times New Roman" w:hAnsi="Times New Roman" w:cs="Times New Roman"/>
          <w:sz w:val="24"/>
        </w:rPr>
        <w:t xml:space="preserve">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Hazine, Organize Sanayi Bölgesi, Tarıma Dayalı İhtisas Organize Sanayi Bölgesi Ve İhtisas Küçük Sanayi Sitesinde yapılacak yatırımlar için arsa tahsis/irtifak belgesi </w:t>
      </w:r>
      <w:r>
        <w:rPr>
          <w:rFonts w:ascii="Times New Roman" w:hAnsi="Times New Roman" w:cs="Times New Roman"/>
          <w:sz w:val="24"/>
        </w:rPr>
        <w:t>bu kurum/kuruluşların</w:t>
      </w:r>
      <w:r w:rsidRPr="00DB6D00">
        <w:rPr>
          <w:rFonts w:ascii="Times New Roman" w:hAnsi="Times New Roman" w:cs="Times New Roman"/>
          <w:sz w:val="24"/>
        </w:rPr>
        <w:t xml:space="preserve"> bağlı oldukları mevzuata göre alınır.</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başvurularda yatırım yerinin mülkiyetinin yatırımcıya ait olması veya </w:t>
      </w:r>
      <w:r w:rsidRPr="00DB6D00">
        <w:rPr>
          <w:rFonts w:ascii="Times New Roman" w:hAnsi="Times New Roman" w:cs="Times New Roman"/>
          <w:sz w:val="24"/>
          <w:u w:val="single"/>
        </w:rPr>
        <w:t xml:space="preserve">gerçek ve tüzel kişilerden proje kabul tarihinden itibaren en az yedi yıl süre ile kiralanmış </w:t>
      </w:r>
      <w:r w:rsidRPr="00DB6D00">
        <w:rPr>
          <w:rFonts w:ascii="Times New Roman" w:hAnsi="Times New Roman" w:cs="Times New Roman"/>
          <w:sz w:val="24"/>
        </w:rPr>
        <w:t>olması gerekir. Yatırım yerinin kiralanmış olması durumunda kiralama süresi boyunca sözleşmenin iptal edilmeyeceğine dair taahhütname de başvuru ekinde sunulmalıdır.</w:t>
      </w:r>
    </w:p>
    <w:p w:rsidR="00DB6D00" w:rsidRPr="00DB6D0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başvuruların </w:t>
      </w:r>
      <w:r w:rsidRPr="00DB6D00">
        <w:rPr>
          <w:rFonts w:ascii="Times New Roman" w:hAnsi="Times New Roman" w:cs="Times New Roman"/>
          <w:sz w:val="24"/>
          <w:u w:val="single"/>
        </w:rPr>
        <w:t>inşaat işleri içermesi durumunda</w:t>
      </w:r>
      <w:r w:rsidRPr="00DB6D00">
        <w:rPr>
          <w:rFonts w:ascii="Times New Roman" w:hAnsi="Times New Roman" w:cs="Times New Roman"/>
          <w:sz w:val="24"/>
        </w:rPr>
        <w:t xml:space="preserve"> yatırım yerinin mülkiyetinin başvuru sahibine ait olması veya Belediye, İl Özel İdaresi, Ziraat Odası, Ticaret Borsası, Ticaret Odası veya </w:t>
      </w:r>
      <w:r>
        <w:rPr>
          <w:rFonts w:ascii="Times New Roman" w:hAnsi="Times New Roman" w:cs="Times New Roman"/>
          <w:sz w:val="24"/>
        </w:rPr>
        <w:t>Sanayi O</w:t>
      </w:r>
      <w:r w:rsidRPr="00DB6D00">
        <w:rPr>
          <w:rFonts w:ascii="Times New Roman" w:hAnsi="Times New Roman" w:cs="Times New Roman"/>
          <w:sz w:val="24"/>
        </w:rPr>
        <w:t>dası</w:t>
      </w:r>
      <w:r>
        <w:rPr>
          <w:rFonts w:ascii="Times New Roman" w:hAnsi="Times New Roman" w:cs="Times New Roman"/>
          <w:sz w:val="24"/>
        </w:rPr>
        <w:t>’</w:t>
      </w:r>
      <w:r w:rsidRPr="00DB6D00">
        <w:rPr>
          <w:rFonts w:ascii="Times New Roman" w:hAnsi="Times New Roman" w:cs="Times New Roman"/>
          <w:sz w:val="24"/>
        </w:rPr>
        <w:t>ndan kiralanan yerler için başvuru sahibi adına güncel uygulama rehberinin yayım tarihinden itibaren en az yedi yıllığına tahsis/irtifak tesis edilmiş olması veya Hazine, Vakıflar Genel Müdürlüğü, Organize Sanayi Bölgesi, Tarıma Dayalı İhtisas Org</w:t>
      </w:r>
      <w:r>
        <w:rPr>
          <w:rFonts w:ascii="Times New Roman" w:hAnsi="Times New Roman" w:cs="Times New Roman"/>
          <w:sz w:val="24"/>
        </w:rPr>
        <w:t>anize Sanayi Bölgesi ya da</w:t>
      </w:r>
      <w:r w:rsidRPr="00DB6D00">
        <w:rPr>
          <w:rFonts w:ascii="Times New Roman" w:hAnsi="Times New Roman" w:cs="Times New Roman"/>
          <w:sz w:val="24"/>
        </w:rPr>
        <w:t xml:space="preserve"> Küçük İhtisas Sanayi Sitesinden tahsis/irtifak belgesinin bağlı oldukları mevzuata göre alınacak tahsis/irtifak belgesinin başvuru ekinde sunulması gerekmektedir.</w:t>
      </w:r>
    </w:p>
    <w:p w:rsidR="0075434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Tarımsal amaçlı kooperatiflerce yapılacak olan yatırım konularına ait başvuruların hiçbirinde mülkiyetin başvuru sahibine ait olması veya yedi yıl kira süresi şartı aranmaz.</w:t>
      </w:r>
    </w:p>
    <w:p w:rsidR="00DB6D00" w:rsidRPr="00DB6D00" w:rsidRDefault="00DB6D00" w:rsidP="00DB6D00">
      <w:pPr>
        <w:spacing w:after="0" w:line="276" w:lineRule="auto"/>
        <w:ind w:firstLine="566"/>
        <w:jc w:val="both"/>
        <w:rPr>
          <w:rFonts w:ascii="Times New Roman" w:hAnsi="Times New Roman" w:cs="Times New Roman"/>
          <w:sz w:val="24"/>
        </w:rPr>
      </w:pPr>
    </w:p>
    <w:p w:rsidR="00DB6D00" w:rsidRDefault="00DB6D00" w:rsidP="00754340">
      <w:pPr>
        <w:jc w:val="both"/>
        <w:rPr>
          <w:rFonts w:ascii="Arial Black" w:hAnsi="Arial Black" w:cs="Times New Roman"/>
          <w:u w:val="single"/>
        </w:rPr>
      </w:pPr>
    </w:p>
    <w:p w:rsidR="00754340" w:rsidRDefault="00754340" w:rsidP="00754340">
      <w:pPr>
        <w:jc w:val="both"/>
        <w:rPr>
          <w:rFonts w:ascii="Arial Black" w:hAnsi="Arial Black" w:cs="Times New Roman"/>
          <w:u w:val="single"/>
        </w:rPr>
      </w:pPr>
      <w:r>
        <w:rPr>
          <w:rFonts w:ascii="Arial Black" w:hAnsi="Arial Black" w:cs="Times New Roman"/>
          <w:u w:val="single"/>
        </w:rPr>
        <w:t>Hangi Gider Kalemleri Desteklenecektir?</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 </w:t>
      </w:r>
      <w:r w:rsidRPr="00DB6D00">
        <w:rPr>
          <w:rFonts w:ascii="Times New Roman" w:hAnsi="Times New Roman" w:cs="Times New Roman"/>
          <w:sz w:val="24"/>
        </w:rPr>
        <w:tab/>
        <w:t>Başvuru projesi uygun bulunan yatırımcılar ile imzalanacak olan Hibe Sözleşmesi tarihinden sonra, satın alma mevzuatı ile diğer program mevzuatına uygun olmak koşuluyla;</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lastRenderedPageBreak/>
        <w:t>İnşaat Yapım Giderleri</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t>Makine Ekipman Malzeme Alım Giderleri</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kapsamında desteklenebilecektir. </w:t>
      </w: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306007" w:rsidRDefault="005D4752" w:rsidP="00627947">
      <w:pPr>
        <w:spacing w:line="276" w:lineRule="auto"/>
        <w:jc w:val="both"/>
        <w:rPr>
          <w:rFonts w:ascii="Times New Roman" w:hAnsi="Times New Roman" w:cs="Times New Roman"/>
          <w:sz w:val="24"/>
        </w:rPr>
      </w:pPr>
      <w:r w:rsidRPr="00DB6D00">
        <w:rPr>
          <w:rFonts w:ascii="Times New Roman" w:hAnsi="Times New Roman" w:cs="Times New Roman"/>
          <w:sz w:val="24"/>
        </w:rPr>
        <w:tab/>
        <w:t>KKYDP Mevzuatında yapılan önemli bir değişiklik ise yayınlanmış olan tebliğin 5 yıl geçerli olmasıdır. Ana mevzuat olan tebliğde belirtilen koşullara esas olmak üzere her yıl Ekim ayında yayınlanacak olan Uygulama Rehberi ve Satın Alma Rehberi ile detaylar açıklanacak ve bu rehberlerin yayım tarihi itibariyle de başvurular yapılabilecektir.</w:t>
      </w:r>
      <w:r w:rsidR="00306007" w:rsidRPr="00DB6D00">
        <w:rPr>
          <w:rFonts w:ascii="Times New Roman" w:hAnsi="Times New Roman" w:cs="Times New Roman"/>
          <w:sz w:val="24"/>
        </w:rPr>
        <w:t xml:space="preserve"> Bu yıl için Uygulama Rehberi’nin kısa sürede yayınlanması beklenmektedir.</w:t>
      </w:r>
    </w:p>
    <w:p w:rsidR="00DB6D00" w:rsidRPr="00DB6D00" w:rsidRDefault="00DB6D00" w:rsidP="00627947">
      <w:pPr>
        <w:spacing w:line="276" w:lineRule="auto"/>
        <w:jc w:val="both"/>
        <w:rPr>
          <w:rFonts w:ascii="Times New Roman" w:hAnsi="Times New Roman" w:cs="Times New Roman"/>
          <w:sz w:val="24"/>
        </w:rPr>
      </w:pPr>
    </w:p>
    <w:p w:rsidR="00306007" w:rsidRDefault="00306007" w:rsidP="00754340">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465126" w:rsidRPr="00DB6D00" w:rsidRDefault="005D4752"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r>
      <w:r w:rsidR="00F25800" w:rsidRPr="00DB6D00">
        <w:rPr>
          <w:rFonts w:ascii="Times New Roman" w:hAnsi="Times New Roman" w:cs="Times New Roman"/>
          <w:sz w:val="24"/>
        </w:rPr>
        <w:t>Rehber yayımından itibaren 90 (Doksan) gün başvuru süresi tanınacak ve</w:t>
      </w:r>
      <w:r w:rsidR="00465126" w:rsidRPr="00DB6D00">
        <w:rPr>
          <w:rFonts w:ascii="Times New Roman" w:hAnsi="Times New Roman" w:cs="Times New Roman"/>
          <w:sz w:val="24"/>
        </w:rPr>
        <w:t xml:space="preser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60C7B" w:rsidRPr="00DB6D00" w:rsidRDefault="0046512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Başvuru tarihinin bitiminden sonra on-</w:t>
      </w:r>
      <w:proofErr w:type="spellStart"/>
      <w:r w:rsidRPr="00DB6D00">
        <w:rPr>
          <w:rFonts w:ascii="Times New Roman" w:hAnsi="Times New Roman" w:cs="Times New Roman"/>
          <w:sz w:val="24"/>
        </w:rPr>
        <w:t>line</w:t>
      </w:r>
      <w:proofErr w:type="spellEnd"/>
      <w:r w:rsidRPr="00DB6D00">
        <w:rPr>
          <w:rFonts w:ascii="Times New Roman" w:hAnsi="Times New Roman" w:cs="Times New Roman"/>
          <w:sz w:val="24"/>
        </w:rPr>
        <w:t xml:space="preserve"> olarak girişi yapılan hiçbir belgede ve/veya dokümanda düzeltme yapılmayacak ve eksik belge ve/veya doküman tamamlatılmayacaktır.</w:t>
      </w:r>
      <w:r w:rsidR="00F25800" w:rsidRPr="00DB6D00">
        <w:rPr>
          <w:rFonts w:ascii="Times New Roman" w:hAnsi="Times New Roman" w:cs="Times New Roman"/>
          <w:sz w:val="24"/>
        </w:rPr>
        <w:t xml:space="preserve"> </w:t>
      </w:r>
    </w:p>
    <w:p w:rsidR="00B255BC" w:rsidRDefault="00B255BC"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DB6D00" w:rsidRDefault="00DB6D00" w:rsidP="00DB6D00">
      <w:pPr>
        <w:spacing w:after="0" w:line="276" w:lineRule="auto"/>
        <w:ind w:firstLine="567"/>
        <w:jc w:val="both"/>
        <w:rPr>
          <w:rFonts w:ascii="Times New Roman" w:hAnsi="Times New Roman" w:cs="Times New Roman"/>
          <w:sz w:val="24"/>
        </w:rPr>
      </w:pPr>
    </w:p>
    <w:p w:rsidR="00DB6D00" w:rsidRPr="00DB6D00" w:rsidRDefault="00DB6D00" w:rsidP="00DB6D00">
      <w:pPr>
        <w:spacing w:after="0" w:line="276" w:lineRule="auto"/>
        <w:ind w:firstLine="567"/>
        <w:jc w:val="both"/>
        <w:rPr>
          <w:rFonts w:ascii="Times New Roman" w:hAnsi="Times New Roman" w:cs="Times New Roman"/>
          <w:sz w:val="6"/>
        </w:rPr>
      </w:pP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DB6D00" w:rsidRDefault="00763E1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Yayınlanmış olan tebliğde İl değerlendirme Komisyonu’nun teşkili, görevleri ve değerlendirmenin nasıl yapılacağı açıklanmıştır. Yine tebliğ ekinde de değerlendirme esas puanlama tabloları yayınlanmıştır. Yatırımcılarımız bu tablodan projelerinin puanlamasını belli oranda kendileri de görebileceklerdir. Uygun kabul edilmesi için asgari puanlar gerekmekte olup yatırımcılar bu puanları sağlayıp sağlayamadıklarını </w:t>
      </w:r>
      <w:r w:rsidR="00676777" w:rsidRPr="00DB6D00">
        <w:rPr>
          <w:rFonts w:ascii="Times New Roman" w:hAnsi="Times New Roman" w:cs="Times New Roman"/>
          <w:sz w:val="24"/>
        </w:rPr>
        <w:t xml:space="preserve">tespit ederek başvuru için yön belirleyebileceklerdir. </w:t>
      </w:r>
    </w:p>
    <w:p w:rsidR="00676777" w:rsidRDefault="00676777"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Komisyon değerlendirmesi sonrasında bakanlık tarafından yapılacak bütçe tahsisi ve değerlendirmeler sonrasında uygun görülen başvurular (başvuru numaraları) bakanlık resmi internet sitesinden yayınlanacak ve yayımı tarihinden sonra yatırımcılara 10 gün içinde yazılı tebligat yapılacaktır.</w:t>
      </w:r>
    </w:p>
    <w:p w:rsidR="00DB6D00" w:rsidRPr="00DB6D00" w:rsidRDefault="00DB6D00" w:rsidP="00DB6D00">
      <w:pPr>
        <w:spacing w:after="0" w:line="276" w:lineRule="auto"/>
        <w:ind w:firstLine="567"/>
        <w:jc w:val="both"/>
        <w:rPr>
          <w:rFonts w:ascii="Times New Roman" w:hAnsi="Times New Roman" w:cs="Times New Roman"/>
          <w:sz w:val="24"/>
        </w:rPr>
      </w:pP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676777" w:rsidRDefault="00676777" w:rsidP="00A61D46">
      <w:pPr>
        <w:spacing w:line="276" w:lineRule="auto"/>
        <w:ind w:firstLine="566"/>
        <w:jc w:val="both"/>
        <w:rPr>
          <w:rFonts w:ascii="Times New Roman" w:hAnsi="Times New Roman" w:cs="Times New Roman"/>
          <w:sz w:val="24"/>
        </w:rPr>
      </w:pPr>
      <w:r w:rsidRPr="00DB6D00">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DB6D00" w:rsidRDefault="00DB6D00" w:rsidP="00A61D46">
      <w:pPr>
        <w:spacing w:line="276" w:lineRule="auto"/>
        <w:ind w:firstLine="566"/>
        <w:jc w:val="both"/>
        <w:rPr>
          <w:rFonts w:ascii="Times New Roman" w:hAnsi="Times New Roman" w:cs="Times New Roman"/>
          <w:sz w:val="24"/>
        </w:rPr>
      </w:pPr>
    </w:p>
    <w:p w:rsidR="00DB6D00" w:rsidRPr="00DB6D00" w:rsidRDefault="00DB6D00" w:rsidP="00A61D46">
      <w:pPr>
        <w:spacing w:line="276" w:lineRule="auto"/>
        <w:ind w:firstLine="566"/>
        <w:jc w:val="both"/>
        <w:rPr>
          <w:rFonts w:ascii="Times New Roman" w:hAnsi="Times New Roman" w:cs="Times New Roman"/>
          <w:sz w:val="24"/>
        </w:rPr>
      </w:pPr>
    </w:p>
    <w:p w:rsidR="00676777" w:rsidRDefault="00676777" w:rsidP="00676777">
      <w:pPr>
        <w:jc w:val="both"/>
        <w:rPr>
          <w:rFonts w:ascii="Times New Roman" w:hAnsi="Times New Roman" w:cs="Times New Roman"/>
        </w:rPr>
      </w:pPr>
      <w:r>
        <w:rPr>
          <w:rFonts w:ascii="Arial Black" w:hAnsi="Arial Black" w:cs="Times New Roman"/>
          <w:u w:val="single"/>
        </w:rPr>
        <w:t>Satın Alma Süreci Nasıl Olacak?</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t xml:space="preserve">Önceki dönemlerde satın almaya ilişkin olarak yayınlanan Satın Alma Kitabı çerçevesinde ve Hibe Sözleşmesi imzalanmasından sonra ihaleler yapılmaktaydı ve uygunluk görüşü sonrası yapım/alım </w:t>
      </w:r>
      <w:r w:rsidRPr="00DB6D00">
        <w:rPr>
          <w:rFonts w:ascii="Times New Roman" w:hAnsi="Times New Roman" w:cs="Times New Roman"/>
          <w:sz w:val="24"/>
        </w:rPr>
        <w:lastRenderedPageBreak/>
        <w:t>aşamasına geçilebiliyordu. Yeni dönem itibariyle önemli bir değişiklik ise ihale ve satın alma süreci ile ilgilidir.</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İnşaat yapımına ve makine </w:t>
      </w:r>
      <w:proofErr w:type="gramStart"/>
      <w:r w:rsidRPr="00DB6D00">
        <w:rPr>
          <w:rFonts w:ascii="Times New Roman" w:hAnsi="Times New Roman" w:cs="Times New Roman"/>
          <w:sz w:val="24"/>
        </w:rPr>
        <w:t>ekipman</w:t>
      </w:r>
      <w:proofErr w:type="gramEnd"/>
      <w:r w:rsidRPr="00DB6D00">
        <w:rPr>
          <w:rFonts w:ascii="Times New Roman" w:hAnsi="Times New Roman" w:cs="Times New Roman"/>
          <w:sz w:val="24"/>
        </w:rPr>
        <w:t xml:space="preserve"> malzeme alımına yönelik olarak yapılacak satın alma prosedürü </w:t>
      </w:r>
      <w:r w:rsidRPr="00DB6D00">
        <w:rPr>
          <w:rFonts w:ascii="Times New Roman" w:hAnsi="Times New Roman" w:cs="Times New Roman"/>
          <w:b/>
          <w:sz w:val="24"/>
        </w:rPr>
        <w:t>başvuru</w:t>
      </w:r>
      <w:r w:rsidRPr="00DB6D00">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Satın alma/ihale ile ilgili Satın alma Rehberi de Uygulama rehberi ile birlikte bakanlıkça yayınlanacaktır.</w:t>
      </w:r>
    </w:p>
    <w:p w:rsidR="00331BD5" w:rsidRPr="008836A9" w:rsidRDefault="00331BD5" w:rsidP="00331BD5">
      <w:pPr>
        <w:spacing w:before="100" w:beforeAutospacing="1" w:after="100" w:afterAutospacing="1" w:line="240" w:lineRule="auto"/>
        <w:rPr>
          <w:rFonts w:ascii="Times New Roman" w:eastAsia="Times New Roman" w:hAnsi="Times New Roman" w:cs="Times New Roman"/>
          <w:sz w:val="24"/>
          <w:szCs w:val="24"/>
          <w:lang w:eastAsia="tr-TR"/>
        </w:rPr>
      </w:pPr>
      <w:r w:rsidRPr="008836A9">
        <w:rPr>
          <w:rFonts w:ascii="Times New Roman" w:eastAsia="Times New Roman" w:hAnsi="Times New Roman" w:cs="Times New Roman"/>
          <w:b/>
          <w:bCs/>
          <w:sz w:val="24"/>
          <w:szCs w:val="24"/>
          <w:lang w:eastAsia="tr-TR"/>
        </w:rPr>
        <w:t>NOT: </w:t>
      </w:r>
    </w:p>
    <w:p w:rsidR="00331BD5" w:rsidRPr="00C96D02" w:rsidRDefault="00331BD5" w:rsidP="00331BD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96D02">
        <w:rPr>
          <w:rFonts w:ascii="Times New Roman" w:eastAsia="Times New Roman" w:hAnsi="Times New Roman" w:cs="Times New Roman"/>
          <w:sz w:val="24"/>
          <w:szCs w:val="24"/>
          <w:lang w:eastAsia="tr-TR"/>
        </w:rPr>
        <w:t>2020/</w:t>
      </w:r>
      <w:r>
        <w:rPr>
          <w:rFonts w:ascii="Times New Roman" w:eastAsia="Times New Roman" w:hAnsi="Times New Roman" w:cs="Times New Roman"/>
          <w:sz w:val="24"/>
          <w:szCs w:val="24"/>
          <w:lang w:eastAsia="tr-TR"/>
        </w:rPr>
        <w:t>25</w:t>
      </w:r>
      <w:r w:rsidRPr="00C96D02">
        <w:rPr>
          <w:rFonts w:ascii="Times New Roman" w:eastAsia="Times New Roman" w:hAnsi="Times New Roman" w:cs="Times New Roman"/>
          <w:sz w:val="24"/>
          <w:szCs w:val="24"/>
          <w:lang w:eastAsia="tr-TR"/>
        </w:rPr>
        <w:t xml:space="preserve"> sayılı Tebliğ</w:t>
      </w:r>
      <w:r>
        <w:rPr>
          <w:rFonts w:ascii="Times New Roman" w:eastAsia="Times New Roman" w:hAnsi="Times New Roman" w:cs="Times New Roman"/>
          <w:sz w:val="24"/>
          <w:szCs w:val="24"/>
          <w:lang w:eastAsia="tr-TR"/>
        </w:rPr>
        <w:t>e Ulaşmak</w:t>
      </w:r>
      <w:r w:rsidRPr="00C96D02">
        <w:rPr>
          <w:rFonts w:ascii="Times New Roman" w:eastAsia="Times New Roman" w:hAnsi="Times New Roman" w:cs="Times New Roman"/>
          <w:sz w:val="24"/>
          <w:szCs w:val="24"/>
          <w:lang w:eastAsia="tr-TR"/>
        </w:rPr>
        <w:t xml:space="preserve">  için </w:t>
      </w:r>
      <w:hyperlink r:id="rId6" w:history="1">
        <w:r w:rsidRPr="00C96D02">
          <w:rPr>
            <w:rFonts w:ascii="Times New Roman" w:eastAsia="Times New Roman" w:hAnsi="Times New Roman" w:cs="Times New Roman"/>
            <w:b/>
            <w:bCs/>
            <w:color w:val="0000FF"/>
            <w:sz w:val="24"/>
            <w:szCs w:val="24"/>
            <w:u w:val="single"/>
            <w:lang w:eastAsia="tr-TR"/>
          </w:rPr>
          <w:t>tıklayınız.</w:t>
        </w:r>
      </w:hyperlink>
    </w:p>
    <w:p w:rsidR="00331BD5" w:rsidRPr="00E81E8D" w:rsidRDefault="00331BD5" w:rsidP="00331BD5">
      <w:pPr>
        <w:jc w:val="center"/>
        <w:rPr>
          <w:rFonts w:ascii="Times New Roman" w:hAnsi="Times New Roman" w:cs="Times New Roman"/>
          <w:sz w:val="28"/>
          <w:szCs w:val="28"/>
        </w:rPr>
      </w:pPr>
      <w:r w:rsidRPr="00E81E8D">
        <w:rPr>
          <w:rFonts w:ascii="Times New Roman" w:hAnsi="Times New Roman" w:cs="Times New Roman"/>
          <w:sz w:val="28"/>
          <w:szCs w:val="28"/>
        </w:rPr>
        <w:t>Detaylı Bilgi;</w:t>
      </w:r>
    </w:p>
    <w:p w:rsidR="00331BD5" w:rsidRPr="00E81E8D" w:rsidRDefault="00331BD5" w:rsidP="00331BD5">
      <w:pPr>
        <w:jc w:val="center"/>
        <w:rPr>
          <w:rFonts w:ascii="Times New Roman" w:hAnsi="Times New Roman" w:cs="Times New Roman"/>
          <w:sz w:val="28"/>
          <w:szCs w:val="28"/>
        </w:rPr>
      </w:pPr>
      <w:r w:rsidRPr="00E81E8D">
        <w:rPr>
          <w:rFonts w:ascii="Times New Roman" w:hAnsi="Times New Roman" w:cs="Times New Roman"/>
          <w:sz w:val="28"/>
          <w:szCs w:val="28"/>
        </w:rPr>
        <w:t xml:space="preserve">Müdürlüğümüz Kırsal Kalkınma ve Örgütlenme Şube Müdürlüğü bünyesinde yer alan “Ekonomik Yatırımlar Birimi” </w:t>
      </w:r>
      <w:proofErr w:type="spellStart"/>
      <w:r w:rsidRPr="00E81E8D">
        <w:rPr>
          <w:rFonts w:ascii="Times New Roman" w:hAnsi="Times New Roman" w:cs="Times New Roman"/>
          <w:sz w:val="28"/>
          <w:szCs w:val="28"/>
        </w:rPr>
        <w:t>nden</w:t>
      </w:r>
      <w:proofErr w:type="spellEnd"/>
      <w:r w:rsidRPr="00E81E8D">
        <w:rPr>
          <w:rFonts w:ascii="Times New Roman" w:hAnsi="Times New Roman" w:cs="Times New Roman"/>
          <w:sz w:val="28"/>
          <w:szCs w:val="28"/>
        </w:rPr>
        <w:t xml:space="preserve"> ve</w:t>
      </w:r>
    </w:p>
    <w:p w:rsidR="00331BD5" w:rsidRPr="00E81E8D" w:rsidRDefault="00331BD5" w:rsidP="00331BD5">
      <w:pPr>
        <w:jc w:val="center"/>
        <w:rPr>
          <w:rFonts w:ascii="Times New Roman" w:hAnsi="Times New Roman" w:cs="Times New Roman"/>
          <w:sz w:val="28"/>
          <w:szCs w:val="28"/>
        </w:rPr>
      </w:pPr>
      <w:r w:rsidRPr="00E81E8D">
        <w:rPr>
          <w:rFonts w:ascii="Times New Roman" w:hAnsi="Times New Roman" w:cs="Times New Roman"/>
          <w:sz w:val="28"/>
          <w:szCs w:val="28"/>
        </w:rPr>
        <w:t xml:space="preserve">0 412 223 60 55 / 332-322-306 </w:t>
      </w:r>
      <w:proofErr w:type="spellStart"/>
      <w:r w:rsidRPr="00E81E8D">
        <w:rPr>
          <w:rFonts w:ascii="Times New Roman" w:hAnsi="Times New Roman" w:cs="Times New Roman"/>
          <w:sz w:val="28"/>
          <w:szCs w:val="28"/>
        </w:rPr>
        <w:t>nolu</w:t>
      </w:r>
      <w:proofErr w:type="spellEnd"/>
      <w:r w:rsidRPr="00E81E8D">
        <w:rPr>
          <w:rFonts w:ascii="Times New Roman" w:hAnsi="Times New Roman" w:cs="Times New Roman"/>
          <w:sz w:val="28"/>
          <w:szCs w:val="28"/>
        </w:rPr>
        <w:t xml:space="preserve"> telefonlardan bilgi alabilirsiniz.</w:t>
      </w:r>
    </w:p>
    <w:p w:rsidR="00331BD5" w:rsidRPr="00E81E8D" w:rsidRDefault="00331BD5" w:rsidP="00331BD5">
      <w:pPr>
        <w:jc w:val="center"/>
        <w:rPr>
          <w:rFonts w:ascii="Times New Roman" w:hAnsi="Times New Roman" w:cs="Times New Roman"/>
          <w:sz w:val="28"/>
          <w:szCs w:val="28"/>
        </w:rPr>
      </w:pPr>
      <w:proofErr w:type="spellStart"/>
      <w:r w:rsidRPr="00E81E8D">
        <w:rPr>
          <w:rFonts w:ascii="Times New Roman" w:hAnsi="Times New Roman" w:cs="Times New Roman"/>
          <w:sz w:val="28"/>
          <w:szCs w:val="28"/>
        </w:rPr>
        <w:t>Pandemi</w:t>
      </w:r>
      <w:proofErr w:type="spellEnd"/>
      <w:r w:rsidRPr="00E81E8D">
        <w:rPr>
          <w:rFonts w:ascii="Times New Roman" w:hAnsi="Times New Roman" w:cs="Times New Roman"/>
          <w:sz w:val="28"/>
          <w:szCs w:val="28"/>
        </w:rPr>
        <w:t xml:space="preserve"> koşullarına uygun olarak ilgili şube personelinden birebir bilgi alınabilir.</w:t>
      </w:r>
    </w:p>
    <w:p w:rsidR="00331BD5" w:rsidRPr="00E81E8D" w:rsidRDefault="00331BD5" w:rsidP="00331BD5">
      <w:pPr>
        <w:jc w:val="center"/>
        <w:rPr>
          <w:rFonts w:ascii="Times New Roman" w:hAnsi="Times New Roman" w:cs="Times New Roman"/>
          <w:sz w:val="28"/>
          <w:szCs w:val="28"/>
        </w:rPr>
      </w:pPr>
    </w:p>
    <w:p w:rsidR="00331BD5" w:rsidRPr="00DB6D00" w:rsidRDefault="00331BD5" w:rsidP="00331BD5">
      <w:pPr>
        <w:spacing w:after="0" w:line="276" w:lineRule="auto"/>
        <w:ind w:firstLine="567"/>
        <w:jc w:val="both"/>
        <w:rPr>
          <w:rFonts w:ascii="Times New Roman" w:hAnsi="Times New Roman" w:cs="Times New Roman"/>
          <w:sz w:val="24"/>
        </w:rPr>
      </w:pPr>
      <w:r w:rsidRPr="00E81E8D">
        <w:rPr>
          <w:rFonts w:ascii="Times New Roman" w:hAnsi="Times New Roman" w:cs="Times New Roman"/>
          <w:sz w:val="28"/>
          <w:szCs w:val="28"/>
        </w:rPr>
        <w:t>DİYARBAKIR İL TARIM VE ORMAN MÜDÜRLÜĞÜ</w:t>
      </w:r>
      <w:bookmarkStart w:id="0" w:name="_GoBack"/>
      <w:bookmarkEnd w:id="0"/>
    </w:p>
    <w:sectPr w:rsidR="00331BD5" w:rsidRPr="00DB6D00" w:rsidSect="00DB6D00">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charset w:val="A2"/>
    <w:family w:val="swiss"/>
    <w:pitch w:val="variable"/>
    <w:sig w:usb0="00000287" w:usb1="00000000" w:usb2="00000000" w:usb3="00000000" w:csb0="0000009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0"/>
    <w:rsid w:val="000A655E"/>
    <w:rsid w:val="000D53B4"/>
    <w:rsid w:val="00191C7F"/>
    <w:rsid w:val="001D74A0"/>
    <w:rsid w:val="002E3758"/>
    <w:rsid w:val="00306007"/>
    <w:rsid w:val="00331BD5"/>
    <w:rsid w:val="00343AFB"/>
    <w:rsid w:val="00347912"/>
    <w:rsid w:val="00355783"/>
    <w:rsid w:val="00372840"/>
    <w:rsid w:val="003C7EAC"/>
    <w:rsid w:val="003F4BB2"/>
    <w:rsid w:val="004455B5"/>
    <w:rsid w:val="00445A80"/>
    <w:rsid w:val="00465126"/>
    <w:rsid w:val="00515991"/>
    <w:rsid w:val="0053441A"/>
    <w:rsid w:val="005D4752"/>
    <w:rsid w:val="00627947"/>
    <w:rsid w:val="00676777"/>
    <w:rsid w:val="007120C3"/>
    <w:rsid w:val="00754340"/>
    <w:rsid w:val="00754BE5"/>
    <w:rsid w:val="00763E16"/>
    <w:rsid w:val="0079526C"/>
    <w:rsid w:val="007F5143"/>
    <w:rsid w:val="00846068"/>
    <w:rsid w:val="00A61D46"/>
    <w:rsid w:val="00A854D0"/>
    <w:rsid w:val="00AA5DE5"/>
    <w:rsid w:val="00AB5E68"/>
    <w:rsid w:val="00B255BC"/>
    <w:rsid w:val="00B31630"/>
    <w:rsid w:val="00B60C7B"/>
    <w:rsid w:val="00D82BF0"/>
    <w:rsid w:val="00D87F17"/>
    <w:rsid w:val="00DB6D00"/>
    <w:rsid w:val="00E74B01"/>
    <w:rsid w:val="00EE0991"/>
    <w:rsid w:val="00F25800"/>
    <w:rsid w:val="00F46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17F"/>
  <w15:chartTrackingRefBased/>
  <w15:docId w15:val="{3B407F9B-3943-4E37-8022-F8E9480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 w:id="13405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9/09/20190926-3.ht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41047-0DF7-44A4-AB61-5545D01AE248}"/>
</file>

<file path=customXml/itemProps2.xml><?xml version="1.0" encoding="utf-8"?>
<ds:datastoreItem xmlns:ds="http://schemas.openxmlformats.org/officeDocument/2006/customXml" ds:itemID="{65459EC3-7B2E-4C63-ABD6-860302B19CE5}"/>
</file>

<file path=customXml/itemProps3.xml><?xml version="1.0" encoding="utf-8"?>
<ds:datastoreItem xmlns:ds="http://schemas.openxmlformats.org/officeDocument/2006/customXml" ds:itemID="{2E53C248-057E-4936-AC68-722FEE9933A5}"/>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Hıdır ŞİMŞEK</cp:lastModifiedBy>
  <cp:revision>5</cp:revision>
  <dcterms:created xsi:type="dcterms:W3CDTF">2020-11-23T07:05:00Z</dcterms:created>
  <dcterms:modified xsi:type="dcterms:W3CDTF">2020-11-23T12:42:00Z</dcterms:modified>
</cp:coreProperties>
</file>